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D29" w:rsidRDefault="00A03043">
      <w:pPr>
        <w:pStyle w:val="Teksttreci30"/>
        <w:shd w:val="clear" w:color="auto" w:fill="auto"/>
        <w:ind w:left="400"/>
      </w:pPr>
      <w:bookmarkStart w:id="0" w:name="_GoBack"/>
      <w:bookmarkEnd w:id="0"/>
      <w:r>
        <w:t>Do zadań referatu finansowego należy w szczególności: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przygotowywanie materiałów niezbędnych do uchwalenia budżetu gminy, sporządzanie projektu budżetu gminy oraz przedkładanie go w obowiązującym trybie do uchwalenia,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4"/>
        </w:tabs>
        <w:ind w:left="400"/>
      </w:pPr>
      <w:r>
        <w:t xml:space="preserve">przygotowywanie i </w:t>
      </w:r>
      <w:r>
        <w:t>sporządzanie kompletu materiałów niezbędnych do podjęcia uchwały w sprawie absolutorium dla Burmistrza,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4"/>
        </w:tabs>
        <w:ind w:left="400"/>
      </w:pPr>
      <w:r>
        <w:t>dokonywanie analiz budżetu i bieżące informowanie Burmistrza o jego realizacji,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opracowywanie zbiorczych sprawozdań finansowych z wykonania budżetu i ic</w:t>
      </w:r>
      <w:r>
        <w:t>h analiz,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prowadzenie ewidencji i rozliczeń zadań inwestycyjnych,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kontrasygnata zawieranych umów,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rozliczanie otrzymanych dotacji,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analiza planów finansowych gminnych jednostek organizacyjnych,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348"/>
        </w:tabs>
        <w:ind w:left="400"/>
      </w:pPr>
      <w:r>
        <w:t>uruchamianie środków finansowych dla poszczególnych dysponentó</w:t>
      </w:r>
      <w:r>
        <w:t>w budżetu gminy,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4"/>
        </w:tabs>
        <w:ind w:left="400"/>
      </w:pPr>
      <w:r>
        <w:t>nadzór nad gospodarką finansową gminnych jednostek organizacyjnych,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4"/>
        </w:tabs>
        <w:ind w:left="400"/>
      </w:pPr>
      <w:r>
        <w:t>prowadzenie księgowej ewidencji mienia komunalnego,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4"/>
        </w:tabs>
        <w:ind w:left="400"/>
      </w:pPr>
      <w:r>
        <w:t>prowadzenie ksiąg rachunkowych,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4"/>
        </w:tabs>
        <w:ind w:left="400"/>
      </w:pPr>
      <w:r>
        <w:t>rozliczanie inwentaryzacji,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4"/>
        </w:tabs>
        <w:ind w:left="400"/>
      </w:pPr>
      <w:r>
        <w:t>prowadzenie ewidencji, amortyzacji i rozliczeń środków trwa</w:t>
      </w:r>
      <w:r>
        <w:t>łych, wartości niematerialnych i prawnych,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8"/>
        </w:tabs>
        <w:ind w:left="400"/>
      </w:pPr>
      <w:r>
        <w:t>dokonywanie wyceny aktywów i pasywów i ustalanie wyniku finansowego,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8"/>
        </w:tabs>
        <w:ind w:left="400"/>
      </w:pPr>
      <w:r>
        <w:t>obsługa finansowo-księgowa,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8"/>
        </w:tabs>
        <w:ind w:left="400"/>
      </w:pPr>
      <w:r>
        <w:t>ewidencja wpłat z tytułu wydawania zezwoleń za zajęcie pasa drogowego,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8"/>
        </w:tabs>
        <w:ind w:left="400"/>
      </w:pPr>
      <w:r>
        <w:t xml:space="preserve">prowadzenie rozliczeń z urzędami </w:t>
      </w:r>
      <w:r>
        <w:t>skarbowymi z tytułu należnych podatków,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38"/>
        </w:tabs>
        <w:ind w:left="400"/>
      </w:pPr>
      <w:r>
        <w:t>realizacja, spłata i ewidencja kredytów oraz pożyczek,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przygotowywanie dokumentów do gotówkowego i bezgotówkowego dokonywania wydatków,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prowadzenie odrębnej ewidencji księgowej dotyczącej realizacji projektów przy ud</w:t>
      </w:r>
      <w:r>
        <w:t>ziale środków Unii Europejskiej, a w szczególności:</w:t>
      </w:r>
    </w:p>
    <w:p w:rsidR="00185D29" w:rsidRDefault="00A03043">
      <w:pPr>
        <w:pStyle w:val="Teksttreci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</w:pPr>
      <w:r>
        <w:t>weryfikacja faktur pod względem formalno-rachunkowym,</w:t>
      </w:r>
    </w:p>
    <w:p w:rsidR="00185D29" w:rsidRDefault="00A03043">
      <w:pPr>
        <w:pStyle w:val="Teksttreci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</w:pPr>
      <w:r>
        <w:t>prowadzenie rachunkowości projektu,</w:t>
      </w:r>
    </w:p>
    <w:p w:rsidR="00185D29" w:rsidRDefault="00A03043">
      <w:pPr>
        <w:pStyle w:val="Teksttreci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</w:pPr>
      <w:r>
        <w:t>sporządzanie sprawozdań,</w:t>
      </w:r>
    </w:p>
    <w:p w:rsidR="00185D29" w:rsidRDefault="00A03043">
      <w:pPr>
        <w:pStyle w:val="Teksttreci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</w:pPr>
      <w:r>
        <w:t>archiwizowanie dokumentów finansowych projektu,</w:t>
      </w:r>
    </w:p>
    <w:p w:rsidR="00185D29" w:rsidRDefault="00A03043">
      <w:pPr>
        <w:pStyle w:val="Teksttreci20"/>
        <w:numPr>
          <w:ilvl w:val="0"/>
          <w:numId w:val="2"/>
        </w:numPr>
        <w:shd w:val="clear" w:color="auto" w:fill="auto"/>
        <w:tabs>
          <w:tab w:val="left" w:pos="748"/>
        </w:tabs>
        <w:ind w:left="740" w:hanging="340"/>
      </w:pPr>
      <w:r>
        <w:t>współdziałanie z osobami zaangażowanymi w</w:t>
      </w:r>
      <w:r>
        <w:t xml:space="preserve"> realizację projektu, zgodnie z procedurą rozliczania projektu,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przygotowywanie projektu planu wydatków i dochodów oraz nadzór nad ich realizacją, czuwanie nad zachowaniem równowagi budżetu,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przygotowywanie projektów uchwał Rady i Zarządzeń Burmistrza z za</w:t>
      </w:r>
      <w:r>
        <w:t>kresu działania referatu,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sporządzanie sprawozdań finansowych dotyczących jednostki budżetowej- Urzędu, a w szczególności bilansu Urzędu, księgowanie wydatków organu na podstawie sprawozdań jednostek budżetowych,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 xml:space="preserve">współpraca z Regionalną Izbą Obrachunkową, </w:t>
      </w:r>
      <w:r>
        <w:t>Urzędami Skarbowymi, bankami oraz Zakładem Ubezpieczeń Społecznych,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nadzór finansowy nad realizacją ustawy: prawo zamówień publicznych,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prowadzenie planów zaangażowania środków,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 xml:space="preserve">sporządzanie sprawozdań i informacji opisowych o przebiegu wykonania </w:t>
      </w:r>
      <w:r>
        <w:t>budżetu za I półrocze i rocznego,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przyjmowanie planów finansowo-rzeczowych od wszystkich jednostek organizacyjnych,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prowadzenie ewidencji księgowej na kontach syntetyczno-analitycznych, dzienniki obrotów i sald objętych planem budżetu, zgodnie z zakładowym</w:t>
      </w:r>
      <w:r>
        <w:t xml:space="preserve"> planem kont,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dekretowanie dokumentów księgowych (faktury, rachunki, listy płac, polecania przelewów) w zakresie wydatków, dochodów i kosztów budżetowych, funduszy celowych,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  <w:jc w:val="both"/>
      </w:pPr>
      <w:r>
        <w:t>ewidencja środków trwałych, wartości niematerialnych i prawnych oraz ich umorzenia</w:t>
      </w:r>
      <w:r>
        <w:t xml:space="preserve"> (księgowanie z podziałem na grupy, prowadzenie ewidencji-kartoteki inwentarzowe, sprawozdawczość),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63"/>
        </w:tabs>
        <w:ind w:left="400"/>
      </w:pPr>
      <w:r>
        <w:t>prowadzenie całości ewidencji księgowej funduszy celowych (Zakładowego Funduszu Świadczeń Socjalnych, PFRON),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5"/>
        </w:tabs>
        <w:ind w:left="400"/>
        <w:jc w:val="both"/>
      </w:pPr>
      <w:r>
        <w:lastRenderedPageBreak/>
        <w:t>windykacja zaległości podatkowych- wystawianie</w:t>
      </w:r>
      <w:r>
        <w:t xml:space="preserve"> tytułów wykonawczych oraz prowadzenie ewidencji i aktualizacji tytułów wykonawczych,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5"/>
        </w:tabs>
        <w:ind w:left="400"/>
        <w:jc w:val="both"/>
      </w:pPr>
      <w:r>
        <w:t>dokonywanie i rejestrowanie rozliczeń gotówkowych i bezgotówkowych gminy (przekazywanie środków dotacji zadań zleconych i własnych oraz ich rozliczanie),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przyjmowanie, sp</w:t>
      </w:r>
      <w:r>
        <w:t xml:space="preserve">rawdzanie i rozliczanie pod względem formalno-rachunkowym dokumentów księgowych (faktury, zaliczki, polecenia przelewów, </w:t>
      </w:r>
      <w:proofErr w:type="gramStart"/>
      <w:r>
        <w:t>delegacje ,inne</w:t>
      </w:r>
      <w:proofErr w:type="gramEnd"/>
      <w:r>
        <w:t>),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zakładanie i prowadzenie kart gospodarstw i kart nieruchomości,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wymiar, pobór i egzekucja należności z tytułu podatkó</w:t>
      </w:r>
      <w:r>
        <w:t>w: od nieruchomości od osób fizycznych i prawnych, rolnego i leśnego od osób fizycznych i prawnych, od środków transportowych, osób fizycznych i prawnych oraz opłaty za posiadanie psów,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rozliczanie opłaty targowej,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pobór i ewidencja wpłat z tytułu sprzedaż</w:t>
      </w:r>
      <w:r>
        <w:t>y mienia komunalnego,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2"/>
        </w:tabs>
        <w:ind w:left="400"/>
        <w:jc w:val="both"/>
      </w:pPr>
      <w:r>
        <w:t>pobór i ewidencja opłat za użytkowanie wieczyste,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ind w:left="400"/>
        <w:jc w:val="both"/>
      </w:pPr>
      <w:r>
        <w:t>pobór i ewidencja należności z tytułu czynszu dzierżawnego (w tym podatek VAT)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pobór i ewidencja opłaty adiacenckiej,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pobór i ewidencja opłaty planistycznej,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 xml:space="preserve">ewidencja i </w:t>
      </w:r>
      <w:r>
        <w:t>egzekucja mandatów karnych nałożonych przez Straż Miejską,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wydawanie decyzji w sprawie zwrotu opłaty skarbowej,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prowadzenie urządzeń księgowych podatków i opłat lokalnych,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gromadzenie i przechowywanie oraz badanie pod względem zgodności ze stanem prawnym i</w:t>
      </w:r>
      <w:r>
        <w:t xml:space="preserve"> rzeczywistym deklaracji podatkowych składanych organowi podatkowemu,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nanoszenie zmian w ewidencji podatników,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przeprowadzanie kontroli podatkowej,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</w:pPr>
      <w:r>
        <w:t>przyjmowanie od producentów rolnych wniosków o zwrot podatku akcyzowego zawartego w cenie oleju napędowego w</w:t>
      </w:r>
      <w:r>
        <w:t>ykorzystywanego do produkcji rolnej wraz załącznikami,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weryfikacja złożonych wniosków i załączników,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przeprowadzanie postępowań wyjaśniających w zakresie zwrotu podatku akcyzowego zawartego w cenie oleju napędowego wykorzystywanego do produkcji rolnej,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prz</w:t>
      </w:r>
      <w:r>
        <w:t>ygotowywanie producentom rolnym decyzji ustalającej roczny limit zwrotu podatku akcyzowego i kwotę zwrotu podatku akcyzowego,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sporządzanie list przelewów bankowych i list wypłat gotówkowych producentom rolnym,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sprawozdawczość z zakresu zwrot podatku akcyzo</w:t>
      </w:r>
      <w:r>
        <w:t>wego zawartego w cenie oleju napędowego wykorzystywanego do produkcji rolnej,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zbieranie i przygotowywanie całej dokumentacji do wniosków podatników w sprawach ulg</w:t>
      </w:r>
    </w:p>
    <w:p w:rsidR="00185D29" w:rsidRDefault="00A03043">
      <w:pPr>
        <w:pStyle w:val="Teksttreci20"/>
        <w:shd w:val="clear" w:color="auto" w:fill="auto"/>
        <w:ind w:left="400" w:firstLine="0"/>
        <w:jc w:val="both"/>
      </w:pPr>
      <w:r>
        <w:t>i zwolnień od podatków, rozkładanie płatności na raty, odraczanie terminów płatności, umarzan</w:t>
      </w:r>
      <w:r>
        <w:t>ie zaległości podatkowych,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 w:right="400"/>
      </w:pPr>
      <w:r>
        <w:t>wydawanie zaświadczeń i innych dokumentów w zakresie stanu majątkowego i figurowania w ewidencji podatników gminy,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 xml:space="preserve">sporządzanie poleceń przelewów w zakresie naliczonych wynagrodzeń oraz załączników do poleceń </w:t>
      </w:r>
      <w:r>
        <w:t>księgowania według obowiązującej klasyfikacji budżetowej,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sporządzanie sprawozdawczości w zakresie wykonywania funduszu płac,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podejmowanie gotówki z banku,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przyjmowanie wpłat,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dokonywanie wypłat,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prowadzenie ewidencji wpływów i wypłat w postaci raportów ka</w:t>
      </w:r>
      <w:r>
        <w:t>sowych,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 w:right="1040"/>
      </w:pPr>
      <w:r>
        <w:t>prowadzenie gospodarki drukami ścisłego zarachowania ich zamawianie, ewidencja i rozliczanie,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ind w:left="400"/>
        <w:jc w:val="both"/>
      </w:pPr>
      <w:r>
        <w:t>sporządzanie sprawozdań dotyczących podatków i opłat lokalnych.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spacing w:line="270" w:lineRule="exact"/>
        <w:ind w:left="400"/>
        <w:jc w:val="both"/>
      </w:pPr>
      <w:r>
        <w:t>prowadzenie spraw osobowych pracowników Urzędu, pracowników robót publicznych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spacing w:line="270" w:lineRule="exact"/>
        <w:ind w:left="400"/>
      </w:pPr>
      <w:r>
        <w:t>i interwency</w:t>
      </w:r>
      <w:r>
        <w:t>jnych, dyrektorów i kierowników gminnych jednostek organizacyjnych oraz pracowników zatrudnionych w ramach umów cywilnoprawnych,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9"/>
        </w:tabs>
        <w:spacing w:line="270" w:lineRule="exact"/>
        <w:ind w:left="400"/>
      </w:pPr>
      <w:r>
        <w:t>wykonywanie zadań związanych z reklamowaniem pracowników Urzędu od obowiązku pełnienia czynnej służby wojskowej w razie ogłosze</w:t>
      </w:r>
      <w:r>
        <w:t>nia mobilizacji i w czasie wojny,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lastRenderedPageBreak/>
        <w:t>organizowanie konkursów na stanowiska kierownicze i prowadzenie dokumentacji w tym zakresie,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>prowadzenie spraw rentowych i emerytalnych pracowników,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 xml:space="preserve">prowadzenie spraw związanych ze szkoleniem, kształceniem, </w:t>
      </w:r>
      <w:r>
        <w:t>dokształcaniem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>i doskonaleniem zawodowym pracowników,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>prowadzenie ewidencji czasu pracy (indywidualnego), planów urlopów i ich wykorzystania,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>prowadzenie dokumentacji związanej z okresową oceną pracowników,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48"/>
        </w:tabs>
        <w:spacing w:line="270" w:lineRule="exact"/>
        <w:ind w:left="380" w:hanging="380"/>
      </w:pPr>
      <w:r>
        <w:t>opracowywanie projektów zarządzeń dotyczących sto</w:t>
      </w:r>
      <w:r>
        <w:t>sunków pracy,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inicjowanie i koordynacja systemowych działań i rozwiązań w zakresie racjonalnego zarządzania zasobami ludzkimi urzędu, w tym opracowywania regulaminu pracy, regulaminu wynagrodzeń, regulaminu świadczeń socjalnych, czynności związanych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z opis</w:t>
      </w:r>
      <w:r>
        <w:t>em stanowisk pracy w komórkach organizacyjnych urzędu oraz procesem ocen pracowniczych,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prowadzenie dokumentacji zasad naboru i rekrutacji kadr oraz prowadzenie naboru na stanowiska pracy w urzędzie,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prowadzenie rejestru delegacji służbowych,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prowadzenie e</w:t>
      </w:r>
      <w:r>
        <w:t>widencji wyjść pracowniczych w godzinach pracy,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przeciwdziałanie dyskryminacji w zatrudnieniu i mobbingowi,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gospodarka pieczęciami urzędowymi, ich zamawianie i rejestracja, prowadzenie dokumentacji w tym zakresie,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sporządzanie sprawozdań statystycznych z z</w:t>
      </w:r>
      <w:r>
        <w:t>akresu kadr,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prowadzenie centralnego rejestru umów zleceń i umów o dzieło,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organizowanie i koordynowanie praktyk uczniów i studentów, staży, robót publicznych i prac interwencyjnych,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 xml:space="preserve">sporządzanie list wypłat: wynagrodzeń miesięcznych, </w:t>
      </w:r>
      <w:proofErr w:type="gramStart"/>
      <w:r>
        <w:t>nagród ,</w:t>
      </w:r>
      <w:proofErr w:type="gramEnd"/>
      <w:r>
        <w:t xml:space="preserve"> </w:t>
      </w:r>
      <w:r>
        <w:t>premii, dodatkowego wynagrodzenia rocznego oraz innych świadczeń wynikających ze stosunku pracy i umów cywilnoprawnych,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naliczanie wynagrodzeń za czas nieobecności w pracy zasiłków chorobowych, opiekuńczych i macierzyńskich,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rozliczanie składek na ubezpiec</w:t>
      </w:r>
      <w:r>
        <w:t>zenie społeczne, zdrowotne i fundusz pracy (deklaracje, dokumenty rozliczeniowe, raporty miesięczne),</w:t>
      </w:r>
    </w:p>
    <w:p w:rsidR="00185D29" w:rsidRDefault="00A03043">
      <w:pPr>
        <w:pStyle w:val="Teksttreci20"/>
        <w:numPr>
          <w:ilvl w:val="0"/>
          <w:numId w:val="1"/>
        </w:numPr>
        <w:shd w:val="clear" w:color="auto" w:fill="auto"/>
        <w:tabs>
          <w:tab w:val="left" w:pos="456"/>
        </w:tabs>
        <w:spacing w:line="270" w:lineRule="exact"/>
        <w:ind w:left="380" w:hanging="380"/>
      </w:pPr>
      <w:r>
        <w:t>rozliczanie zaliczek na podatek dochodowy od osób fizycznych (zbiorcze deklaracje miesięczne, imienne informacje i rozliczenia).</w:t>
      </w:r>
    </w:p>
    <w:sectPr w:rsidR="00185D29">
      <w:pgSz w:w="11900" w:h="16840"/>
      <w:pgMar w:top="1298" w:right="1572" w:bottom="1832" w:left="15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43" w:rsidRDefault="00A03043">
      <w:r>
        <w:separator/>
      </w:r>
    </w:p>
  </w:endnote>
  <w:endnote w:type="continuationSeparator" w:id="0">
    <w:p w:rsidR="00A03043" w:rsidRDefault="00A0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43" w:rsidRDefault="00A03043"/>
  </w:footnote>
  <w:footnote w:type="continuationSeparator" w:id="0">
    <w:p w:rsidR="00A03043" w:rsidRDefault="00A030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84DA5"/>
    <w:multiLevelType w:val="multilevel"/>
    <w:tmpl w:val="D576A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5067E6"/>
    <w:multiLevelType w:val="multilevel"/>
    <w:tmpl w:val="6926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29"/>
    <w:rsid w:val="00185D29"/>
    <w:rsid w:val="007B34B3"/>
    <w:rsid w:val="00A0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201B64-CBA2-4DC9-B56E-260F98D5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2" w:lineRule="exact"/>
      <w:ind w:hanging="40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40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1225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2019-07-30T06:24:00Z</dcterms:created>
  <dcterms:modified xsi:type="dcterms:W3CDTF">2019-07-30T06:25:00Z</dcterms:modified>
</cp:coreProperties>
</file>