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27" w:rsidRDefault="00502C27" w:rsidP="00502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ZP.1.2017                                                                  </w:t>
      </w:r>
      <w:r w:rsidR="001B3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Małogoszcz, dnia 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.05.2017 r.</w:t>
      </w:r>
    </w:p>
    <w:p w:rsidR="00502C27" w:rsidRDefault="00502C27" w:rsidP="00502C2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502C27" w:rsidRDefault="00502C27" w:rsidP="00502C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02C27" w:rsidRDefault="00502C27" w:rsidP="00502C2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Dotyczy: Przetargu nieograniczonego  na:</w:t>
      </w:r>
    </w:p>
    <w:p w:rsidR="00502C27" w:rsidRDefault="00502C27" w:rsidP="00502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-Bold" w:eastAsia="Times New Roman" w:hAnsi="Verdana-Bold" w:cs="Verdana-Bold"/>
          <w:bCs/>
          <w:sz w:val="21"/>
          <w:szCs w:val="21"/>
          <w:lang w:eastAsia="ar-SA"/>
        </w:rPr>
      </w:pPr>
      <w:r>
        <w:rPr>
          <w:rFonts w:ascii="Verdana-Bold" w:eastAsia="Times New Roman" w:hAnsi="Verdana-Bold" w:cs="Verdana-Bold"/>
          <w:bCs/>
          <w:sz w:val="21"/>
          <w:szCs w:val="21"/>
          <w:lang w:eastAsia="ar-SA"/>
        </w:rPr>
        <w:t xml:space="preserve">                 </w:t>
      </w:r>
    </w:p>
    <w:p w:rsidR="00502C27" w:rsidRPr="00516A83" w:rsidRDefault="00502C27" w:rsidP="00502C27">
      <w:pPr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516A83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Budowę boiska piłkarskiego, bieżni i skoczni w dal,  przebudowę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</w:t>
      </w:r>
      <w:bookmarkStart w:id="0" w:name="_GoBack"/>
      <w:r w:rsidRPr="00516A83">
        <w:rPr>
          <w:rFonts w:ascii="Times New Roman" w:eastAsia="Lucida Sans Unicode" w:hAnsi="Times New Roman" w:cs="Times New Roman"/>
          <w:kern w:val="2"/>
          <w:lang w:eastAsia="hi-IN" w:bidi="hi-IN"/>
        </w:rPr>
        <w:t>na terenie gminy Małogoszcz.</w:t>
      </w:r>
    </w:p>
    <w:bookmarkEnd w:id="0"/>
    <w:p w:rsidR="00502C27" w:rsidRPr="00516A83" w:rsidRDefault="00502C27" w:rsidP="00502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6A83">
        <w:rPr>
          <w:rFonts w:ascii="Verdana-Bold" w:eastAsia="Times New Roman" w:hAnsi="Verdana-Bold" w:cs="Verdana-Bold"/>
          <w:bCs/>
          <w:lang w:eastAsia="ar-SA"/>
        </w:rPr>
        <w:t xml:space="preserve">   </w:t>
      </w:r>
      <w:r w:rsidRPr="00516A83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502C27" w:rsidRPr="00516A83" w:rsidRDefault="00502C27" w:rsidP="00502C2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6A83">
        <w:rPr>
          <w:rFonts w:ascii="Verdana-Bold" w:eastAsia="Times New Roman" w:hAnsi="Verdana-Bold" w:cs="Verdana-Bold"/>
          <w:bCs/>
          <w:lang w:eastAsia="ar-SA"/>
        </w:rPr>
        <w:t xml:space="preserve">           </w:t>
      </w:r>
      <w:r w:rsidRPr="00516A83">
        <w:rPr>
          <w:rFonts w:ascii="Times New Roman" w:eastAsia="Times New Roman" w:hAnsi="Times New Roman" w:cs="Times New Roman"/>
          <w:bCs/>
          <w:lang w:eastAsia="ar-SA"/>
        </w:rPr>
        <w:t xml:space="preserve">W odpowiedzi </w:t>
      </w:r>
      <w:r w:rsidR="001B3BE9" w:rsidRPr="00516A83">
        <w:rPr>
          <w:rFonts w:ascii="Times New Roman" w:eastAsia="Times New Roman" w:hAnsi="Times New Roman" w:cs="Times New Roman"/>
          <w:bCs/>
          <w:lang w:eastAsia="ar-SA"/>
        </w:rPr>
        <w:t>na nadesłane zapytania w dniu 18 i 19</w:t>
      </w:r>
      <w:r w:rsidRPr="00516A83">
        <w:rPr>
          <w:rFonts w:ascii="Times New Roman" w:eastAsia="Times New Roman" w:hAnsi="Times New Roman" w:cs="Times New Roman"/>
          <w:bCs/>
          <w:lang w:eastAsia="ar-SA"/>
        </w:rPr>
        <w:t>.05.2017 roku w sprawie w/w zamówienia publicznego Urząd Miasta i Gminy w Małogoszczu poniżej podaje  pytania wraz z odpowiedziami.</w:t>
      </w:r>
    </w:p>
    <w:p w:rsidR="00DF7D21" w:rsidRPr="00516A83" w:rsidRDefault="001B3BE9">
      <w:pPr>
        <w:rPr>
          <w:rFonts w:ascii="Times New Roman" w:hAnsi="Times New Roman" w:cs="Times New Roman"/>
          <w:b/>
          <w:u w:val="single"/>
        </w:rPr>
      </w:pPr>
      <w:r w:rsidRPr="00516A83">
        <w:rPr>
          <w:rFonts w:ascii="Times New Roman" w:hAnsi="Times New Roman" w:cs="Times New Roman"/>
          <w:b/>
          <w:u w:val="single"/>
        </w:rPr>
        <w:t>Pytanie</w:t>
      </w:r>
    </w:p>
    <w:p w:rsidR="003E1ED5" w:rsidRPr="006D51D9" w:rsidRDefault="003E1ED5" w:rsidP="003E1ED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D51D9">
        <w:rPr>
          <w:rFonts w:ascii="Times New Roman" w:hAnsi="Times New Roman" w:cs="Times New Roman"/>
        </w:rPr>
        <w:t>Działając w imieniu własnym na podstawie art. 38 ust. 1 ustawy Prawo Zamówień Publicznych zwracam się do Zamawiającego z zapytaniem dotyczącym treści Specyfikacji Istotnych Warunków Zamówienia w zakresie jak poniżej:</w:t>
      </w:r>
    </w:p>
    <w:p w:rsidR="003E1ED5" w:rsidRPr="006D51D9" w:rsidRDefault="003E1ED5" w:rsidP="003E1E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1D9">
        <w:rPr>
          <w:rFonts w:ascii="Times New Roman" w:hAnsi="Times New Roman" w:cs="Times New Roman"/>
        </w:rPr>
        <w:t>Zamawiający w pkt. III SIWZ opisu przedmiotu zamówienia zadania pn. „Budowa boiska piłkarskiego, bieżni i skoczni w dal, przebudowa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Małogoszcz” zawarł szczególne wymagania dotyczące nawierzchni boiska do piłki nożnej o nawierzchni z trawy syntetycznej, która ma zostać użyta w trakcie realizacji zadania objętego przedmiotowym przetargiem. Treść SIWZ nie odnosi się w swojej treści do obowiązku przedłożenia wraz z ofertą dokumentów potwierdzających spełnianie przez nawierzchnię opisaną w ww. pkt. III SIWZ parametrów tam wyszczególnionych.</w:t>
      </w:r>
    </w:p>
    <w:p w:rsidR="003E1ED5" w:rsidRDefault="003E1ED5" w:rsidP="003E1ED5">
      <w:pPr>
        <w:spacing w:after="0" w:line="276" w:lineRule="auto"/>
        <w:jc w:val="both"/>
        <w:rPr>
          <w:rFonts w:cstheme="minorHAnsi"/>
        </w:rPr>
      </w:pPr>
    </w:p>
    <w:p w:rsidR="003E1ED5" w:rsidRPr="006D51D9" w:rsidRDefault="003E1ED5" w:rsidP="003E1E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1D9">
        <w:rPr>
          <w:rFonts w:ascii="Times New Roman" w:hAnsi="Times New Roman" w:cs="Times New Roman"/>
        </w:rPr>
        <w:t xml:space="preserve">W związku z powyższym, Wykonawca zwraca się z zapytaniem </w:t>
      </w:r>
      <w:r w:rsidRPr="006D51D9">
        <w:rPr>
          <w:rFonts w:ascii="Times New Roman" w:eastAsia="Times New Roman" w:hAnsi="Times New Roman" w:cs="Times New Roman"/>
          <w:color w:val="000000"/>
          <w:lang w:eastAsia="pl-PL"/>
        </w:rPr>
        <w:t xml:space="preserve">czy na etapie składania ofert Zamawiający wymaga złożenia dokumentów </w:t>
      </w:r>
      <w:r w:rsidRPr="006D51D9">
        <w:rPr>
          <w:rFonts w:ascii="Times New Roman" w:hAnsi="Times New Roman" w:cs="Times New Roman"/>
        </w:rPr>
        <w:t>potwierdzających spełnianie przez nawierzchnię oferowaną przez Wykonawcę parametrów wskazanych w ww. pkt. III SIWZ opisu przedmiotu zamówienia zadania pn. „Budowa boiska piłkarskiego, bieżni i skoczni w dal, przebudowa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Małogoszcz”.</w:t>
      </w:r>
    </w:p>
    <w:p w:rsidR="00273CB4" w:rsidRDefault="00273CB4" w:rsidP="003E1ED5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273CB4" w:rsidRPr="00273CB4" w:rsidRDefault="00273CB4" w:rsidP="003E1ED5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  <w:u w:val="single"/>
        </w:rPr>
        <w:t>Odpowiedź</w:t>
      </w:r>
    </w:p>
    <w:p w:rsidR="00C903B0" w:rsidRPr="00516A83" w:rsidRDefault="00C903B0" w:rsidP="00C903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03B0">
        <w:rPr>
          <w:rFonts w:ascii="Calibri" w:eastAsia="Times New Roman" w:hAnsi="Calibri" w:cs="Calibri"/>
        </w:rPr>
        <w:t xml:space="preserve"> </w:t>
      </w:r>
      <w:r w:rsidRPr="00516A83">
        <w:rPr>
          <w:rFonts w:ascii="Times New Roman" w:eastAsia="Times New Roman" w:hAnsi="Times New Roman" w:cs="Times New Roman"/>
        </w:rPr>
        <w:t>Do oferty należy dołączyć załączniki dotyczące nawierzchni sportowych wymienione w:</w:t>
      </w:r>
    </w:p>
    <w:p w:rsidR="00C903B0" w:rsidRPr="00516A83" w:rsidRDefault="00C903B0" w:rsidP="00C903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>- pkt. 2.2.2.</w:t>
      </w:r>
      <w:r w:rsidR="00120776" w:rsidRPr="00516A83">
        <w:rPr>
          <w:rFonts w:ascii="Times New Roman" w:eastAsia="Times New Roman" w:hAnsi="Times New Roman" w:cs="Times New Roman"/>
        </w:rPr>
        <w:t xml:space="preserve"> dokumentacji projektowej, która jest integralną częścią dokumentacji przetargowej </w:t>
      </w:r>
      <w:r w:rsidRPr="00516A83">
        <w:rPr>
          <w:rFonts w:ascii="Times New Roman" w:eastAsia="Times New Roman" w:hAnsi="Times New Roman" w:cs="Times New Roman"/>
        </w:rPr>
        <w:t xml:space="preserve"> (dotyczące nawierzchni z trawy syntetycznej) tzn: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Raport z badań dotyczący oferowanego systemu nawierzchni tj. trawy syntetycznej, maty elastycznej i wymaganego wypełnienia, przeprowadzonego przez specjalistyczne laboratorium (np. Labosport lub ISA-Sport lub Sports Labs Ltd, ERCAT Uni Ghent), potwierdzający zgodność jego parametrów z FIFA Quality Concept for Football Turf (dostępny na www.FIFA.com)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lastRenderedPageBreak/>
        <w:t xml:space="preserve">Certyfikat lub deklaracja zgodności z normą PN-EN 15330-1:2008, lub aprobata techniczna ITB, lub rekomendacja techniczna ITB, lub wyniki badań specjalistycznego laboratorium (np. Labosport lub ISA-Sport lub Sports Labs Ltd) potwierdzające parametry oferowanej nawierzchni lub dokument równoważny.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Aktualny certyfikat FIFA 2star lub FIFA 1star dla oferowanego systemu nawierzchni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Kartę techniczna oferowanej nawierzchni, potwierdzoną przez jej producenta oraz jej próbkę o wymiarach A4.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Kartę techniczną granulatu wypełnienia oraz jego próbkę w ilości ok. 50 g (0,5dm3).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Atest PZH lub równoważny dla oferowanej nawierzchni i wypełnienia. </w:t>
      </w:r>
    </w:p>
    <w:p w:rsidR="00C903B0" w:rsidRPr="00516A83" w:rsidRDefault="00C903B0" w:rsidP="00C90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>Autoryzację producenta trawy syntetycznej, wystawiona dla wykonawcy na realizowaną inwestycję wraz z potwierdzeniem gwarancji udzielonej przez producenta na tę nawierzchnię.</w:t>
      </w:r>
    </w:p>
    <w:p w:rsidR="00C903B0" w:rsidRPr="00516A83" w:rsidRDefault="00C903B0" w:rsidP="00C90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3B0" w:rsidRPr="00516A83" w:rsidRDefault="00C903B0" w:rsidP="00C903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  (dotyczące nawierzchni poliuretanowej) tzn: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autoryzacja z gwarancja wystawiona i potwierdzona przez producenta systemu oferowanej nawierzchni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karta techniczna wystawiona i potwierdzona przez producenta systemu oferowanej nawierzchni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badania potwierdzające zgodność z normą PN-EN 14877:2014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badania potwierdzające spełnienie normy DIN 18035-6:2014 na zawartość pierwiastków metali ciężkich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certyfikat IAAF- Product Certyficate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rekomendacja techniczna ITB, lub dokument równoważny </w:t>
      </w:r>
    </w:p>
    <w:p w:rsidR="00C903B0" w:rsidRPr="00516A83" w:rsidRDefault="00C903B0" w:rsidP="00C90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6A83">
        <w:rPr>
          <w:rFonts w:ascii="Times New Roman" w:eastAsia="Times New Roman" w:hAnsi="Times New Roman" w:cs="Times New Roman"/>
        </w:rPr>
        <w:t xml:space="preserve">atest higieniczny PZH </w:t>
      </w:r>
    </w:p>
    <w:p w:rsidR="00120776" w:rsidRDefault="00120776" w:rsidP="00120776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:rsidR="001D1353" w:rsidRPr="001D1353" w:rsidRDefault="001D1353" w:rsidP="00B74BE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u w:val="single"/>
        </w:rPr>
        <w:t>Pytanie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W związku z tym, że w Zamawiający określił minimalne wymagania odnośnie trawy syntetycznej w  SIWZ (p. III. OPIS PRZEDMIOTU ZAMOWIENIA), ale nie wskazał rodzaju wypełnienia jakim ma być zasypana trawa, prosimy o potwierdzenie, że Zamawiający dopuszcza system nawierzchni zasypany granulatem EPDM z recyklingu w kolorze szarym, rodzaj i ilość zgodna z badaniem laboratoryjnym na zgodność z wymogami FIFA Quality Concept for Football Turf.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B74BEA" w:rsidRPr="00B74BEA" w:rsidRDefault="00B74BEA" w:rsidP="00B74BEA">
      <w:pPr>
        <w:rPr>
          <w:rFonts w:ascii="Calibri" w:eastAsia="Times New Roman" w:hAnsi="Calibri" w:cs="Calibri"/>
          <w:lang w:eastAsia="pl-PL"/>
        </w:rPr>
      </w:pPr>
      <w:r w:rsidRPr="00B74BEA">
        <w:rPr>
          <w:rFonts w:ascii="Calibri" w:eastAsia="Times New Roman" w:hAnsi="Calibri" w:cs="Calibri"/>
          <w:lang w:eastAsia="pl-PL"/>
        </w:rPr>
        <w:t>Zaleca się aby profile miały grubość 3mm dla wysokości 4m i grubość 5mm dla wysokości 6m. Nie mnie jednak zamawiający dopuszcza odstępstwa w zależności od przyjętego przez Wykonawcę systemu.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Pytanie</w:t>
      </w:r>
    </w:p>
    <w:p w:rsidR="001D1353" w:rsidRPr="001D1353" w:rsidRDefault="001D1353" w:rsidP="001D135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Jedynym sposobem na prawidłową weryfikację jakości nawierzchni sportowej już na etapie składania ofert jest postawienie wymogu złożenia wraz ofertą  (w trybie art. 26 ust. 2 ustawy Prawo zamówień publicznych) lub przed podpisaniem umowy dokumentów na potwierdzenie, że oferowane materiały spełniają wymagania Zamawiającego. </w:t>
      </w:r>
    </w:p>
    <w:p w:rsidR="001D1353" w:rsidRPr="001D1353" w:rsidRDefault="001D1353" w:rsidP="001D135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W związku z tym, że FIFA zmieniła swoje wymagania i od 2015 roku obowiązują nowe, jakościowo lepsze metody badania oparte (oparte o „Handbook/podręcznik 2015”) w interesie Zamawiającego jest wymóg przedstawienia wyników badania laboratoryjnego przeprowadzonego po wprowadzeniu tych zmian.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W związku z powyższym wnosimy o modyfikację siwz w zakresie dokumentów jakie należy załączyć do oferty zgodnie z art. 25 ust. 1 pkt. 2 ustawy Prawo zamówień publicznych na potwierdzenie, że oferowane  dostawy, usługi lub roboty budowlane spełniają wymagania określone przez Zamawiającego i wskazanie dokumentów: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993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>Aktualny Certyfikat FIFA 2 Star/Quality Pro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lub </w:t>
      </w: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>FIFA 1 Star/Quality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dla obiektu wykonanego z oferowanego systemu nawierzchni syntetycznej (</w:t>
      </w:r>
      <w:r w:rsidRPr="001D1353">
        <w:rPr>
          <w:rFonts w:ascii="Calibri" w:eastAsia="Times New Roman" w:hAnsi="Calibri" w:cs="Calibri"/>
          <w:color w:val="000000"/>
          <w:u w:val="single"/>
          <w:lang w:eastAsia="pl-PL"/>
        </w:rPr>
        <w:t>podkład elastyczny + sztuczna trawa + wypełnienie granulat EPDM</w:t>
      </w:r>
      <w:r w:rsidRPr="001D1353">
        <w:rPr>
          <w:rFonts w:ascii="Calibri" w:eastAsia="Times New Roman" w:hAnsi="Calibri" w:cs="Calibri"/>
          <w:color w:val="000000"/>
          <w:lang w:eastAsia="pl-PL"/>
        </w:rPr>
        <w:t>);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993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Raport z badań przeprowadzonych przez laboratorium akredytowane przez FIFA 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(Labosport lub ISA-Sport lub SportsLabsLtd), dotyczący oferowanego systemu nawierzchni syntetycznej </w:t>
      </w:r>
      <w:r w:rsidRPr="001D1353">
        <w:rPr>
          <w:rFonts w:ascii="Calibri" w:eastAsia="Times New Roman" w:hAnsi="Calibri" w:cs="Calibri"/>
          <w:color w:val="000000"/>
          <w:u w:val="single"/>
          <w:lang w:eastAsia="pl-PL"/>
        </w:rPr>
        <w:t>(podkład elastyczny + sztuczna trawa + wypełnienie granulat EPDM),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potwierdzający zgodność jej parametrów z FIFA Quality Concept for Football Turf – edycja 2015 (dostępny na </w:t>
      </w:r>
      <w:hyperlink r:id="rId7" w:history="1">
        <w:r w:rsidRPr="001D1353">
          <w:rPr>
            <w:rFonts w:ascii="Calibri" w:eastAsia="Times New Roman" w:hAnsi="Calibri" w:cs="Calibri"/>
            <w:color w:val="0000FF"/>
            <w:u w:val="single"/>
            <w:lang w:eastAsia="pl-PL"/>
          </w:rPr>
          <w:t>www.FIFA.com</w:t>
        </w:r>
      </w:hyperlink>
      <w:r w:rsidRPr="001D1353">
        <w:rPr>
          <w:rFonts w:ascii="Calibri" w:eastAsia="Times New Roman" w:hAnsi="Calibri" w:cs="Calibri"/>
          <w:color w:val="000000"/>
          <w:lang w:eastAsia="pl-PL"/>
        </w:rPr>
        <w:t>);</w:t>
      </w:r>
    </w:p>
    <w:p w:rsidR="001D1353" w:rsidRPr="001D1353" w:rsidRDefault="001D1353" w:rsidP="001D1353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Badanie akredytowanego przez FIFA instytutu potwierdzające spełnienie </w:t>
      </w:r>
      <w:r w:rsidRPr="001D1353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wszystkich</w:t>
      </w: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wymaganych minimalnych parametrów technicznych sztucznej trawy i podkładu elastycznego typu e</w:t>
      </w:r>
      <w:r w:rsidRPr="001D1353">
        <w:rPr>
          <w:rFonts w:ascii="Calibri" w:eastAsia="Times New Roman" w:hAnsi="Calibri" w:cs="Calibri"/>
          <w:color w:val="000000"/>
          <w:lang w:eastAsia="pl-PL"/>
        </w:rPr>
        <w:t>-</w:t>
      </w: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>layer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(np.: wyniki badania na zgodność z normą PN-EN 15330-1:2008 lub inne badanie właściwości technicznych nawierzchni wykonane przez akredytowane laboratorium itp.) o ile parametry techniczne nie są potwierdzone w załączonym dokumencie o których mowa w punkcie 2;</w:t>
      </w:r>
    </w:p>
    <w:p w:rsidR="001D1353" w:rsidRPr="001D1353" w:rsidRDefault="001D1353" w:rsidP="001D1353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Karty techniczne potwierdzone przez producenta dla oferowanych składników systemu nawierzchni syntetycznej tj. : podkładu elastycznego , trawy syntetycznej oraz wypełnienia EPDM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Świadectwo higieny (atesty PZH lub równoważne)) dla oferowanych składników systemu nawierzchni syntetycznej tj.: podkładu elastycznego, trawy syntetycznej i wypełnienia EPDM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Wyniki badań granulatu gumowego EPDM przeprowadzonych przez niezależne laboratorium na zawartość metali ciężkich;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Autoryzacja producenta trawy syntetycznej, wystawiona dla wykonawcy na realizowaną inwestycję wraz z potwierdzeniem gwarancji udzielonej przez producenta na tę nawierzchnię;</w:t>
      </w:r>
    </w:p>
    <w:p w:rsidR="001D1353" w:rsidRPr="001D1353" w:rsidRDefault="001D1353" w:rsidP="001D1353">
      <w:pPr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Próbki oferowanego systemu nawierzchni syntetycznej : </w:t>
      </w:r>
    </w:p>
    <w:p w:rsidR="001D1353" w:rsidRPr="001D1353" w:rsidRDefault="001D1353" w:rsidP="001D1353">
      <w:pPr>
        <w:numPr>
          <w:ilvl w:val="1"/>
          <w:numId w:val="3"/>
        </w:numPr>
        <w:spacing w:after="200" w:line="276" w:lineRule="auto"/>
        <w:ind w:left="1701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podkład elastyczny (próbka o min. wymiarach10 cm x 15 cm ),</w:t>
      </w:r>
    </w:p>
    <w:p w:rsidR="001D1353" w:rsidRPr="001D1353" w:rsidRDefault="001D1353" w:rsidP="001D1353">
      <w:pPr>
        <w:numPr>
          <w:ilvl w:val="1"/>
          <w:numId w:val="3"/>
        </w:numPr>
        <w:spacing w:after="200" w:line="276" w:lineRule="auto"/>
        <w:ind w:left="1701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trawa syntetyczna (próbka o min. wymiarach 20 cm x 25 cm),</w:t>
      </w:r>
    </w:p>
    <w:p w:rsidR="001D1353" w:rsidRPr="001D1353" w:rsidRDefault="001D1353" w:rsidP="001D1353">
      <w:pPr>
        <w:numPr>
          <w:ilvl w:val="1"/>
          <w:numId w:val="3"/>
        </w:numPr>
        <w:spacing w:after="200" w:line="276" w:lineRule="auto"/>
        <w:ind w:left="1701" w:hanging="425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granulat gumowy EPDM (próbka w ilości 100 gram). 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Zgoda na powyższe zapewni Zamawiającemu, że zaoferowana nawierzchnia będzie charakteryzować się wysoką jakością.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B74BEA" w:rsidRPr="00B74BEA" w:rsidRDefault="00B74BEA" w:rsidP="00B74BEA">
      <w:pPr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>Do oferty należy dołączyć załączniki dotyczące nawierzchni sportowych wymienione w:</w:t>
      </w:r>
    </w:p>
    <w:p w:rsidR="00B74BEA" w:rsidRPr="00B74BEA" w:rsidRDefault="00B74BEA" w:rsidP="00B74BEA">
      <w:p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>- pkt. 2.2.2. (dotyczące nawierzchni z trawy syntetycznej) tzn: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Raport z badań dotyczący oferowanego systemu nawierzchni tj. trawy syntetycznej, maty elastycznej i wymaganego wypełnienia, przeprowadzonego przez specjalistyczne laboratorium (np. Labosport lub ISA-Sport lub Sports Labs Ltd, ERCAT Uni Ghent), potwierdzający zgodność jego parametrów z FIFA Quality Concept for Football Turf (dostępny na </w:t>
      </w:r>
      <w:hyperlink r:id="rId8" w:history="1">
        <w:r w:rsidRPr="00B74BEA">
          <w:rPr>
            <w:rFonts w:ascii="Calibri" w:eastAsia="Times New Roman" w:hAnsi="Calibri" w:cs="Calibri"/>
            <w:u w:val="single"/>
          </w:rPr>
          <w:t>www.FIFA.com</w:t>
        </w:r>
      </w:hyperlink>
      <w:r w:rsidRPr="00B74BEA">
        <w:rPr>
          <w:rFonts w:ascii="Calibri" w:eastAsia="Times New Roman" w:hAnsi="Calibri" w:cs="Calibri"/>
        </w:rPr>
        <w:t xml:space="preserve">) 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Certyfikat lub deklaracja zgodności z normą PN-EN 15330-1:2008, lub aprobata techniczna ITB, lub rekomendacja techniczna ITB, lub wyniki badań specjalistycznego laboratorium (np. Labosport lub ISA-Sport lub Sports Labs Ltd) potwierdzające parametry oferowanej nawierzchni lub dokument równoważny. 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Aktualny certyfikat FIFA 2star lub FIFA 1star dla oferowanego systemu nawierzchni 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lastRenderedPageBreak/>
        <w:t xml:space="preserve">Kartę techniczna oferowanej nawierzchni, potwierdzoną przez jej producenta oraz jej próbkę o wymiarach A4. 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Kartę techniczną granulatu wypełnienia oraz jego próbkę w ilości ok. 50 g (0,5dm3). </w:t>
      </w:r>
    </w:p>
    <w:p w:rsidR="00B74BEA" w:rsidRPr="00B74BEA" w:rsidRDefault="00B74BEA" w:rsidP="00B74BE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Atest PZH lub równoważny dla oferowanej nawierzchni i wypełnienia. </w:t>
      </w:r>
    </w:p>
    <w:p w:rsidR="00B74BEA" w:rsidRPr="00B74BEA" w:rsidRDefault="00B74BEA" w:rsidP="00B74BE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>Autoryzację producenta trawy syntetycznej, wystawiona dla wykonawcy na realizowaną inwestycję wraz z potwierdzeniem gwarancji udzielonej przez producenta na tę nawierzchnię.</w:t>
      </w:r>
    </w:p>
    <w:p w:rsidR="00B74BEA" w:rsidRPr="00B74BEA" w:rsidRDefault="00B74BEA" w:rsidP="00B74BEA">
      <w:pPr>
        <w:spacing w:after="0" w:line="240" w:lineRule="auto"/>
        <w:rPr>
          <w:rFonts w:ascii="Calibri" w:eastAsia="Times New Roman" w:hAnsi="Calibri" w:cs="Calibri"/>
        </w:rPr>
      </w:pPr>
    </w:p>
    <w:p w:rsidR="00B74BEA" w:rsidRPr="00B74BEA" w:rsidRDefault="00B74BEA" w:rsidP="00B74BEA">
      <w:p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>- pkt. 2.3.1. (dotyczące nawierzchni poliuretanowej) tzn: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autoryzacja z gwarancja wystawiona i potwierdzona przez producenta systemu oferowanej nawierzchni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karta techniczna wystawiona i potwierdzona przez producenta systemu oferowanej nawierzchni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badania potwierdzające zgodność z normą PN-EN 14877:2014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badania potwierdzające spełnienie normy DIN 18035-6:2014 na zawartość pierwiastków metali ciężkich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certyfikat IAAF- Product Certyficate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rekomendacja techniczna ITB, lub dokument równoważny </w:t>
      </w:r>
    </w:p>
    <w:p w:rsidR="00B74BEA" w:rsidRPr="00B74BEA" w:rsidRDefault="00B74BEA" w:rsidP="00B74BE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B74BEA">
        <w:rPr>
          <w:rFonts w:ascii="Calibri" w:eastAsia="Times New Roman" w:hAnsi="Calibri" w:cs="Calibri"/>
        </w:rPr>
        <w:t xml:space="preserve">atest higieniczny PZH </w:t>
      </w:r>
    </w:p>
    <w:p w:rsidR="00CE4A44" w:rsidRPr="001D1353" w:rsidRDefault="00CE4A44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Czy w zakres zamówienia wchodzi wykonanie oświetlenia boiska piłkarskiego? Z SIWZ nie wynika to jednoznacznie.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1D1353" w:rsidRPr="00B74BEA" w:rsidRDefault="00B74BEA" w:rsidP="001D135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74BEA">
        <w:t>Tak, oświetlenie i monitoring wchodzi w skład zamówienia, należy je wykonać zgodnie z dokumentacja projektową.</w:t>
      </w:r>
    </w:p>
    <w:p w:rsidR="00CE4A44" w:rsidRPr="001D1353" w:rsidRDefault="00CE4A44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Proszę o podanie grubości oraz powierzchni asfaltu przewidzianego do rozbiórki na boisku piłkarskim oraz proszę o informację z czego zbudowana(oraz jakiej grubości) jest podbudowa pod nawierzchnią asfaltową. </w:t>
      </w:r>
    </w:p>
    <w:p w:rsidR="001D1353" w:rsidRPr="00B74BEA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B74BEA" w:rsidRPr="00B74BEA" w:rsidRDefault="00B74BEA" w:rsidP="00B74BEA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  <w:r w:rsidRPr="00B74BEA">
        <w:rPr>
          <w:rFonts w:ascii="Calibri" w:eastAsia="Times New Roman" w:hAnsi="Calibri" w:cs="Calibri"/>
          <w:lang w:eastAsia="pl-PL"/>
        </w:rPr>
        <w:t>Należy przyjąć asfalt gr 15cm</w:t>
      </w:r>
    </w:p>
    <w:p w:rsidR="00B74BEA" w:rsidRPr="00B74BEA" w:rsidRDefault="00B74BEA" w:rsidP="00B74BE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B74BE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val="en-US"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Czy w zakres </w:t>
      </w:r>
      <w:r w:rsidR="00B74BEA">
        <w:rPr>
          <w:rFonts w:ascii="Calibri" w:eastAsia="Times New Roman" w:hAnsi="Calibri" w:cs="Calibri"/>
          <w:color w:val="000000"/>
          <w:lang w:eastAsia="pl-PL"/>
        </w:rPr>
        <w:t>zamówienia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wchodzi dostawa i montaż automatu do poboru opłat?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B74BEA" w:rsidRPr="00B74BEA" w:rsidRDefault="00B74BEA" w:rsidP="00B74BEA">
      <w:pPr>
        <w:rPr>
          <w:rFonts w:ascii="Calibri" w:eastAsia="Times New Roman" w:hAnsi="Calibri" w:cs="Calibri"/>
          <w:lang w:eastAsia="pl-PL"/>
        </w:rPr>
      </w:pPr>
      <w:r w:rsidRPr="00B74BEA">
        <w:rPr>
          <w:rFonts w:ascii="Calibri" w:eastAsia="Times New Roman" w:hAnsi="Calibri" w:cs="Calibri"/>
          <w:lang w:eastAsia="pl-PL"/>
        </w:rPr>
        <w:t>Tak, automat do poboru opłat wchodzi w zakres zamówienia.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Proszę o informację w jakich rozstawach i jakich długościach należy wykonać nitki drenarskie na boisku wielofunkcyjnym oraz gdzie należy wpiąć nitki drenarskie. Z dokumentacji projektowej to nie wynika.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1D1353" w:rsidRPr="00AE4639" w:rsidRDefault="00AE4639" w:rsidP="001D135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E4639">
        <w:t>Odwodnienie boiska wielofunkcyjnego należy wykonać zgodnie z rysunkiem A-02 boiska wielofunkcyjnego tzn. w postaci dwóch przegłębień podbudowy, do warstw piasku, wypełnionych tłuczniem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Jakiej grubości oraz z czego wykonane są warstwy istniejącej nawierzchni poliuretanowej przewidzianej do oczyszczenia i modernizacji na bieżni.  Proszę także o zamieszczenie dokumentacji fotograficznej ukazującej stopień zniszczenie istniejącej nawierzchni.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lastRenderedPageBreak/>
        <w:t>Odpowiedź</w:t>
      </w:r>
    </w:p>
    <w:p w:rsidR="00AE4639" w:rsidRPr="00AE4639" w:rsidRDefault="00AE4639" w:rsidP="00AE4639">
      <w:pPr>
        <w:rPr>
          <w:rFonts w:ascii="Calibri" w:eastAsia="Times New Roman" w:hAnsi="Calibri" w:cs="Calibri"/>
          <w:lang w:eastAsia="pl-PL"/>
        </w:rPr>
      </w:pPr>
      <w:r w:rsidRPr="00AE4639">
        <w:rPr>
          <w:rFonts w:ascii="Calibri" w:eastAsia="Times New Roman" w:hAnsi="Calibri" w:cs="Calibri"/>
          <w:lang w:eastAsia="pl-PL"/>
        </w:rPr>
        <w:t>Grubość istniejącej nawierzchni to około 15mm. Oferent przed złożeniem oferty powinien wykonać wizję lokalną i samodzielnie ocenić stopień zanieczys</w:t>
      </w:r>
      <w:r>
        <w:rPr>
          <w:rFonts w:ascii="Calibri" w:eastAsia="Times New Roman" w:hAnsi="Calibri" w:cs="Calibri"/>
          <w:lang w:eastAsia="pl-PL"/>
        </w:rPr>
        <w:t>zczenia istniejącej nawierzchni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bookmarkStart w:id="1" w:name="_Hlk483215663"/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bookmarkEnd w:id="1"/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Prosimy o wytyczne w jaki sposób należy oczyścić i zmodernizować nawierzchnie bieżnie. Jaki zakres prac należy wykonać w tym zakresie, z dokumentacji projektowej to nie wynika.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AE4639" w:rsidRPr="00AE4639" w:rsidRDefault="00AE4639" w:rsidP="00AE4639">
      <w:pPr>
        <w:rPr>
          <w:rFonts w:ascii="Calibri" w:eastAsia="Times New Roman" w:hAnsi="Calibri" w:cs="Calibri"/>
          <w:lang w:eastAsia="pl-PL"/>
        </w:rPr>
      </w:pPr>
      <w:r w:rsidRPr="00AE4639">
        <w:rPr>
          <w:rFonts w:ascii="Calibri" w:eastAsia="Times New Roman" w:hAnsi="Calibri" w:cs="Calibri"/>
          <w:lang w:eastAsia="pl-PL"/>
        </w:rPr>
        <w:t>Należy oczyścić istniejącą nawierzchnie np. myjką ciśnieniową, uzupełnić ubytki a następnie wykonać nową warstwę natryskową. Po oczyszczeniu nawierzchni oferent powinien ocenić stan nawierzchni i odpowiednio dobrać technologię aby zapewnić przyczepność nowej nawierzchni.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bookmarkStart w:id="2" w:name="_Hlk483215742"/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bookmarkEnd w:id="2"/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Rzędne istniejącej bieżni wg PZT to np. w połowie 226,73 - 266,78 natomiast wg rys. A-O1 266,83 - 266,89. W związku z powyższym niemożliwe jest połączenie istniejącej bieżni z częścią projektowaną. 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Prosimy o wyjaśnienia w jaki sposób połączyć istniejącą bieżnie z projektowaną.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Ponadto z uwagi na brak szczegółowej inwentaryzacji geodezyjnej istniejącej bieżni, proszę o załączenie szkicu geodezyjnego z rzędnymi co 10mb.  PZT nie zawiera danych niezbędnych do dokonania wyceny modernizacji bieżni. 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3" w:name="_Hlk483215796"/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AE4639" w:rsidRPr="00AE4639" w:rsidRDefault="00AE4639" w:rsidP="00AE4639">
      <w:pPr>
        <w:rPr>
          <w:rFonts w:ascii="Calibri" w:eastAsia="Times New Roman" w:hAnsi="Calibri" w:cs="Calibri"/>
          <w:lang w:eastAsia="pl-PL"/>
        </w:rPr>
      </w:pPr>
      <w:r w:rsidRPr="00AE4639">
        <w:rPr>
          <w:rFonts w:ascii="Calibri" w:eastAsia="Times New Roman" w:hAnsi="Calibri" w:cs="Calibri"/>
          <w:lang w:eastAsia="pl-PL"/>
        </w:rPr>
        <w:t>Rozbudowę bieżni należy wykonać w poziomie istniejącej bieżni. Oferent przed złożeniem oferty powinien samodzielnie przeprowadzić wizję lokalna i wykonać niezbędne, w jego opinii, domiary.</w:t>
      </w:r>
    </w:p>
    <w:bookmarkEnd w:id="3"/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Piłkochwyt - proszę o podanie grubości ścinki profili stalowych ocynkowanych ogniowo 80x80. Sugerujemy, iż dla piłkoc</w:t>
      </w:r>
      <w:r w:rsidR="00C06944">
        <w:rPr>
          <w:rFonts w:ascii="Calibri" w:eastAsia="Times New Roman" w:hAnsi="Calibri" w:cs="Calibri"/>
          <w:color w:val="000000"/>
          <w:lang w:eastAsia="pl-PL"/>
        </w:rPr>
        <w:t>hwytu wysokości 4 m winna być</w:t>
      </w:r>
      <w:r w:rsidRPr="001D1353">
        <w:rPr>
          <w:rFonts w:ascii="Calibri" w:eastAsia="Times New Roman" w:hAnsi="Calibri" w:cs="Calibri"/>
          <w:color w:val="000000"/>
          <w:lang w:eastAsia="pl-PL"/>
        </w:rPr>
        <w:t>  to gr. 2 mm a dla 6 m 3 mm.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AE4639" w:rsidRPr="000006EA" w:rsidRDefault="00AE4639" w:rsidP="00AE4639">
      <w:pPr>
        <w:rPr>
          <w:rFonts w:ascii="Calibri" w:eastAsia="Times New Roman" w:hAnsi="Calibri" w:cs="Calibri"/>
          <w:lang w:eastAsia="pl-PL"/>
        </w:rPr>
      </w:pPr>
      <w:r w:rsidRPr="000006EA">
        <w:rPr>
          <w:rFonts w:ascii="Calibri" w:eastAsia="Times New Roman" w:hAnsi="Calibri" w:cs="Calibri"/>
          <w:lang w:eastAsia="pl-PL"/>
        </w:rPr>
        <w:t>Zaleca się aby profile miały grubość 3mm dla wysokości 4m i grubość 5mm dla wysokości 6m. Nie mnie jednak zamawiający dopuszcza odstępstwa w zależności od przyjętego przez Wykonawcę systemu.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Proszę o sprecyzowanie jaki zakres robót wchodzi w poz. 119 i 120 przedmiaru robót branży budowlanej? Zgodnie z  Projektem Budowlanym nawierzchnie na bieżni istniejącej należy oczyścić i zmodernizować, a nie rozebrać i wykonać nową.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0006EA" w:rsidRPr="000006EA" w:rsidRDefault="000006EA" w:rsidP="000006E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Pr="000006EA">
        <w:rPr>
          <w:rFonts w:ascii="Calibri" w:eastAsia="Times New Roman" w:hAnsi="Calibri" w:cs="Calibri"/>
          <w:lang w:eastAsia="pl-PL"/>
        </w:rPr>
        <w:t>zakres robót poz. 119 i 120 chodzi oczyszczenie nawierzchni, usunięcie luźnych fragmentów, uzupełnienie ubytków oraz wykonanie nowej warstwy natryskowej.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Prosimy o informację czy na planowanej do realizacji inwestycji występują kolizje projektowanych obiektów z drzewami? 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0006EA" w:rsidRPr="000006EA" w:rsidRDefault="000006EA" w:rsidP="000006EA">
      <w:pPr>
        <w:rPr>
          <w:rFonts w:ascii="Calibri" w:eastAsia="Times New Roman" w:hAnsi="Calibri" w:cs="Calibri"/>
          <w:lang w:eastAsia="pl-PL"/>
        </w:rPr>
      </w:pPr>
      <w:r w:rsidRPr="000006EA">
        <w:rPr>
          <w:rFonts w:ascii="Calibri" w:eastAsia="Times New Roman" w:hAnsi="Calibri" w:cs="Calibri"/>
          <w:lang w:eastAsia="pl-PL"/>
        </w:rPr>
        <w:t>Na planowanym pod inwestycje terenie nie występuje kolizja z zielenią.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>Pozycja 122 przedmiaru</w:t>
      </w:r>
      <w:r w:rsidRPr="001D1353">
        <w:rPr>
          <w:rFonts w:ascii="Calibri" w:eastAsia="Times New Roman" w:hAnsi="Calibri" w:cs="Calibri"/>
          <w:color w:val="000000"/>
          <w:lang w:eastAsia="pl-PL"/>
        </w:rPr>
        <w:t xml:space="preserve"> - wymiary ławki są inne od tych w projekcie. Proszę o wskazanie wg którego dokumentu należy przyjąć ławki do wyceny.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1D1353" w:rsidRPr="000006EA" w:rsidRDefault="000006EA" w:rsidP="001D135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06EA">
        <w:t>Należy przyjąć ilość ławek zgodnie z przedmiarem natomiast wymiary z</w:t>
      </w:r>
      <w:r>
        <w:t>godnie z dokumentacją projektową</w:t>
      </w:r>
      <w:r w:rsidRPr="000006EA">
        <w:t>.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pl-PL"/>
        </w:rPr>
      </w:pP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en-US" w:eastAsia="pl-PL"/>
        </w:rPr>
        <w:t>Pytanie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Pozycja 123 przedmiaru - </w:t>
      </w:r>
      <w:r w:rsidRPr="001D1353">
        <w:rPr>
          <w:rFonts w:ascii="Calibri" w:eastAsia="Times New Roman" w:hAnsi="Calibri" w:cs="Calibri"/>
          <w:color w:val="000000"/>
          <w:lang w:eastAsia="pl-PL"/>
        </w:rPr>
        <w:t>kosz na śmieci jest inny od tego w projekcie. Proszę o wskazanie wg którego dokumentu należy przyjąć kosze do wyceny.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pl-PL"/>
        </w:rPr>
        <w:t>Odpowiedź</w:t>
      </w:r>
    </w:p>
    <w:p w:rsidR="001D1353" w:rsidRPr="000006EA" w:rsidRDefault="000006EA" w:rsidP="001D135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06EA">
        <w:t>Należy przyjąć ilość koszy na śmieci zgodnie z przedmiarem natomiast wymiary zgodnie z dokumentacją projektową.</w:t>
      </w:r>
    </w:p>
    <w:p w:rsidR="00CE4A44" w:rsidRPr="001D1353" w:rsidRDefault="00CE4A44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Burmistrz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Miasta i Gminy Małogoszcz</w:t>
      </w:r>
    </w:p>
    <w:p w:rsid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Jan  Głogowski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</w:t>
      </w:r>
    </w:p>
    <w:p w:rsidR="001D1353" w:rsidRPr="001D1353" w:rsidRDefault="001D1353" w:rsidP="001D13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D1353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E1ED5" w:rsidRPr="001B3BE9" w:rsidRDefault="003E1ED5">
      <w:pPr>
        <w:rPr>
          <w:rFonts w:ascii="Times New Roman" w:hAnsi="Times New Roman" w:cs="Times New Roman"/>
        </w:rPr>
      </w:pPr>
    </w:p>
    <w:sectPr w:rsidR="003E1ED5" w:rsidRPr="001B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C4" w:rsidRDefault="008561C4" w:rsidP="001D1353">
      <w:pPr>
        <w:spacing w:after="0" w:line="240" w:lineRule="auto"/>
      </w:pPr>
      <w:r>
        <w:separator/>
      </w:r>
    </w:p>
  </w:endnote>
  <w:endnote w:type="continuationSeparator" w:id="0">
    <w:p w:rsidR="008561C4" w:rsidRDefault="008561C4" w:rsidP="001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C4" w:rsidRDefault="008561C4" w:rsidP="001D1353">
      <w:pPr>
        <w:spacing w:after="0" w:line="240" w:lineRule="auto"/>
      </w:pPr>
      <w:r>
        <w:separator/>
      </w:r>
    </w:p>
  </w:footnote>
  <w:footnote w:type="continuationSeparator" w:id="0">
    <w:p w:rsidR="008561C4" w:rsidRDefault="008561C4" w:rsidP="001D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C56"/>
    <w:multiLevelType w:val="hybridMultilevel"/>
    <w:tmpl w:val="C4707B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07B5600B"/>
    <w:multiLevelType w:val="multilevel"/>
    <w:tmpl w:val="A4D40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0415C"/>
    <w:multiLevelType w:val="hybridMultilevel"/>
    <w:tmpl w:val="4690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750"/>
    <w:multiLevelType w:val="hybridMultilevel"/>
    <w:tmpl w:val="46906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1AB1"/>
    <w:multiLevelType w:val="multilevel"/>
    <w:tmpl w:val="6584E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F3B1F"/>
    <w:multiLevelType w:val="multilevel"/>
    <w:tmpl w:val="B30C6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7"/>
    <w:rsid w:val="000006EA"/>
    <w:rsid w:val="00120776"/>
    <w:rsid w:val="001B3BE9"/>
    <w:rsid w:val="001D1353"/>
    <w:rsid w:val="00273CB4"/>
    <w:rsid w:val="002942A6"/>
    <w:rsid w:val="003E1ED5"/>
    <w:rsid w:val="00502C27"/>
    <w:rsid w:val="00516A83"/>
    <w:rsid w:val="006D51D9"/>
    <w:rsid w:val="008561C4"/>
    <w:rsid w:val="008C5E6D"/>
    <w:rsid w:val="00AE4639"/>
    <w:rsid w:val="00B74BEA"/>
    <w:rsid w:val="00C06944"/>
    <w:rsid w:val="00C903B0"/>
    <w:rsid w:val="00C92F4C"/>
    <w:rsid w:val="00CE4A44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A36F-F73C-481F-B02D-6BAA346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2C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353"/>
  </w:style>
  <w:style w:type="paragraph" w:styleId="Stopka">
    <w:name w:val="footer"/>
    <w:basedOn w:val="Normalny"/>
    <w:link w:val="StopkaZnak"/>
    <w:uiPriority w:val="99"/>
    <w:unhideWhenUsed/>
    <w:rsid w:val="001D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53"/>
  </w:style>
  <w:style w:type="paragraph" w:styleId="Akapitzlist">
    <w:name w:val="List Paragraph"/>
    <w:basedOn w:val="Normalny"/>
    <w:uiPriority w:val="34"/>
    <w:qFormat/>
    <w:rsid w:val="00B74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21</cp:revision>
  <cp:lastPrinted>2017-05-22T11:17:00Z</cp:lastPrinted>
  <dcterms:created xsi:type="dcterms:W3CDTF">2017-05-22T06:03:00Z</dcterms:created>
  <dcterms:modified xsi:type="dcterms:W3CDTF">2017-05-22T11:20:00Z</dcterms:modified>
</cp:coreProperties>
</file>